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0A0" w:rsidRDefault="003B60C6">
      <w:r>
        <w:t>Name: ____________________________</w:t>
      </w:r>
    </w:p>
    <w:p w:rsidR="003B60C6" w:rsidRDefault="003B60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1855"/>
        <w:gridCol w:w="720"/>
        <w:gridCol w:w="6775"/>
      </w:tblGrid>
      <w:tr w:rsidR="003B60C6" w:rsidRPr="00453F40" w:rsidTr="005B4024">
        <w:trPr>
          <w:cantSplit/>
          <w:trHeight w:val="3910"/>
        </w:trPr>
        <w:tc>
          <w:tcPr>
            <w:tcW w:w="1915" w:type="dxa"/>
            <w:vMerge w:val="restart"/>
            <w:textDirection w:val="btLr"/>
          </w:tcPr>
          <w:p w:rsidR="003B60C6" w:rsidRPr="003E1B64" w:rsidRDefault="003B60C6" w:rsidP="005B4024">
            <w:pPr>
              <w:pStyle w:val="EL12ptBodyText"/>
            </w:pPr>
            <w:r w:rsidRPr="003E1B64">
              <w:rPr>
                <w:b/>
              </w:rPr>
              <w:t>Focus Question:</w:t>
            </w:r>
            <w:r w:rsidRPr="003E1B64">
              <w:t xml:space="preserve"> Efforts are being made by the kids in Delhi to stop bridge construction while Frightful and 426’s eggs hatch. Use evidence from Chapter 11 to describe at least three things the kids are doing to get people’s attention to help Frightful and 426.</w:t>
            </w:r>
          </w:p>
          <w:p w:rsidR="003B60C6" w:rsidRPr="0019214D" w:rsidRDefault="003B60C6" w:rsidP="005B4024">
            <w:pPr>
              <w:pStyle w:val="EL12ptBodyText"/>
              <w:rPr>
                <w:b/>
              </w:rPr>
            </w:pPr>
          </w:p>
        </w:tc>
        <w:tc>
          <w:tcPr>
            <w:tcW w:w="720" w:type="dxa"/>
            <w:shd w:val="clear" w:color="auto" w:fill="auto"/>
            <w:textDirection w:val="btLr"/>
          </w:tcPr>
          <w:p w:rsidR="003B60C6" w:rsidRPr="009C0986" w:rsidRDefault="003B60C6" w:rsidP="005B4024">
            <w:pPr>
              <w:pStyle w:val="EL12ptBodyText"/>
            </w:pPr>
            <w:r>
              <w:t>Evidence from the Text:</w:t>
            </w:r>
          </w:p>
        </w:tc>
        <w:tc>
          <w:tcPr>
            <w:tcW w:w="8280" w:type="dxa"/>
            <w:shd w:val="clear" w:color="auto" w:fill="auto"/>
            <w:textDirection w:val="btLr"/>
          </w:tcPr>
          <w:p w:rsidR="003B60C6" w:rsidRPr="0019214D" w:rsidRDefault="003B60C6" w:rsidP="005B4024">
            <w:pPr>
              <w:pStyle w:val="EL12ptBodyText"/>
              <w:rPr>
                <w:b/>
              </w:rPr>
            </w:pPr>
          </w:p>
        </w:tc>
      </w:tr>
      <w:tr w:rsidR="003B60C6" w:rsidRPr="00453F40" w:rsidTr="005B4024">
        <w:trPr>
          <w:cantSplit/>
          <w:trHeight w:val="2820"/>
        </w:trPr>
        <w:tc>
          <w:tcPr>
            <w:tcW w:w="1915" w:type="dxa"/>
            <w:vMerge/>
            <w:textDirection w:val="btLr"/>
          </w:tcPr>
          <w:p w:rsidR="003B60C6" w:rsidRPr="00453F40" w:rsidRDefault="003B60C6" w:rsidP="005B4024">
            <w:pPr>
              <w:pStyle w:val="EL12ptBodyText"/>
            </w:pPr>
          </w:p>
        </w:tc>
        <w:tc>
          <w:tcPr>
            <w:tcW w:w="720" w:type="dxa"/>
            <w:shd w:val="clear" w:color="auto" w:fill="auto"/>
            <w:textDirection w:val="btLr"/>
          </w:tcPr>
          <w:p w:rsidR="003B60C6" w:rsidRPr="00453F40" w:rsidRDefault="003B60C6" w:rsidP="005B4024">
            <w:pPr>
              <w:pStyle w:val="EL12ptBodyText"/>
            </w:pPr>
            <w:r>
              <w:t>My Thoughts:</w:t>
            </w:r>
          </w:p>
        </w:tc>
        <w:tc>
          <w:tcPr>
            <w:tcW w:w="8280" w:type="dxa"/>
            <w:shd w:val="clear" w:color="auto" w:fill="auto"/>
            <w:textDirection w:val="btLr"/>
          </w:tcPr>
          <w:p w:rsidR="003B60C6" w:rsidRPr="00453F40" w:rsidRDefault="003B60C6" w:rsidP="005B4024">
            <w:pPr>
              <w:pStyle w:val="EL12ptBodyText"/>
            </w:pPr>
          </w:p>
        </w:tc>
      </w:tr>
      <w:tr w:rsidR="003B60C6" w:rsidRPr="00453F40" w:rsidTr="005B4024">
        <w:trPr>
          <w:cantSplit/>
          <w:trHeight w:val="2694"/>
        </w:trPr>
        <w:tc>
          <w:tcPr>
            <w:tcW w:w="10915" w:type="dxa"/>
            <w:gridSpan w:val="3"/>
            <w:textDirection w:val="btLr"/>
          </w:tcPr>
          <w:p w:rsidR="003B60C6" w:rsidRPr="002B44EE" w:rsidRDefault="003B60C6" w:rsidP="005B4024">
            <w:pPr>
              <w:pStyle w:val="EL12ptBodyText"/>
            </w:pPr>
            <w:r w:rsidRPr="00B84454">
              <w:t>Chapter 11</w:t>
            </w:r>
            <w:r>
              <w:t>:</w:t>
            </w:r>
            <w:r w:rsidRPr="002B44EE">
              <w:rPr>
                <w:u w:val="single"/>
              </w:rPr>
              <w:t xml:space="preserve"> </w:t>
            </w:r>
            <w:r w:rsidRPr="002B44EE">
              <w:t xml:space="preserve">“The Kids </w:t>
            </w:r>
            <w:r>
              <w:t>A</w:t>
            </w:r>
            <w:r w:rsidRPr="002B44EE">
              <w:t>re Heard</w:t>
            </w:r>
            <w:r>
              <w:t>”</w:t>
            </w:r>
          </w:p>
          <w:p w:rsidR="003B60C6" w:rsidRPr="002B44EE" w:rsidRDefault="003B60C6" w:rsidP="005B4024">
            <w:pPr>
              <w:pStyle w:val="EL12ptBodyText"/>
              <w:rPr>
                <w:u w:val="single"/>
              </w:rPr>
            </w:pPr>
          </w:p>
          <w:p w:rsidR="003B60C6" w:rsidRPr="00B84454" w:rsidRDefault="003B60C6" w:rsidP="005B4024">
            <w:pPr>
              <w:pStyle w:val="EL12ptBodyText"/>
              <w:rPr>
                <w:b/>
              </w:rPr>
            </w:pPr>
            <w:r w:rsidRPr="00B84454">
              <w:rPr>
                <w:b/>
              </w:rPr>
              <w:t xml:space="preserve">Words I Found Difficult: </w:t>
            </w:r>
          </w:p>
          <w:p w:rsidR="003B60C6" w:rsidRPr="002B44EE" w:rsidRDefault="003B60C6" w:rsidP="005B4024">
            <w:pPr>
              <w:pStyle w:val="EL12ptBodyText"/>
            </w:pPr>
          </w:p>
          <w:p w:rsidR="003B60C6" w:rsidRPr="002B44EE" w:rsidRDefault="003B60C6" w:rsidP="005B4024">
            <w:pPr>
              <w:pStyle w:val="EL12ptBodyText"/>
            </w:pPr>
          </w:p>
          <w:p w:rsidR="003B60C6" w:rsidRPr="002B44EE" w:rsidRDefault="003B60C6" w:rsidP="005B4024">
            <w:pPr>
              <w:pStyle w:val="EL12ptBodyText"/>
            </w:pPr>
          </w:p>
          <w:p w:rsidR="003B60C6" w:rsidRPr="00B84454" w:rsidRDefault="003B60C6" w:rsidP="005B4024">
            <w:pPr>
              <w:pStyle w:val="EL12ptBodyText"/>
              <w:rPr>
                <w:b/>
              </w:rPr>
            </w:pPr>
            <w:r w:rsidRPr="00B84454">
              <w:rPr>
                <w:b/>
              </w:rPr>
              <w:t xml:space="preserve">Glossary: </w:t>
            </w:r>
          </w:p>
          <w:p w:rsidR="003B60C6" w:rsidRPr="002B44EE" w:rsidRDefault="003B60C6" w:rsidP="005B4024">
            <w:pPr>
              <w:pStyle w:val="EL12ptBodyText"/>
            </w:pPr>
          </w:p>
          <w:p w:rsidR="003B60C6" w:rsidRPr="002B44EE" w:rsidRDefault="003B60C6" w:rsidP="005B4024">
            <w:pPr>
              <w:pStyle w:val="EL12ptBodyText"/>
            </w:pPr>
            <w:r>
              <w:t>e</w:t>
            </w:r>
            <w:r w:rsidRPr="002B44EE">
              <w:t>mbryos</w:t>
            </w:r>
            <w:r>
              <w:t>—</w:t>
            </w:r>
            <w:r w:rsidRPr="002B44EE">
              <w:rPr>
                <w:i/>
              </w:rPr>
              <w:t>n</w:t>
            </w:r>
            <w:r>
              <w:rPr>
                <w:i/>
              </w:rPr>
              <w:t>oun</w:t>
            </w:r>
            <w:r>
              <w:t>:</w:t>
            </w:r>
            <w:r w:rsidRPr="002B44EE">
              <w:t xml:space="preserve"> </w:t>
            </w:r>
            <w:r w:rsidRPr="002B44EE">
              <w:rPr>
                <w:rFonts w:cs="Verdana"/>
                <w:szCs w:val="26"/>
              </w:rPr>
              <w:t>humans or animals in the early stages of development before they are born</w:t>
            </w:r>
            <w:r w:rsidRPr="002B44EE">
              <w:rPr>
                <w:rFonts w:ascii="Verdana" w:hAnsi="Verdana" w:cs="Verdana"/>
                <w:sz w:val="26"/>
                <w:szCs w:val="26"/>
              </w:rPr>
              <w:t xml:space="preserve"> </w:t>
            </w:r>
            <w:r w:rsidRPr="002B44EE">
              <w:rPr>
                <w:rFonts w:cs="Verdana"/>
                <w:szCs w:val="26"/>
              </w:rPr>
              <w:t>or</w:t>
            </w:r>
            <w:r w:rsidRPr="002B44EE">
              <w:rPr>
                <w:rFonts w:ascii="Verdana" w:hAnsi="Verdana" w:cs="Verdana"/>
                <w:sz w:val="26"/>
                <w:szCs w:val="26"/>
              </w:rPr>
              <w:t xml:space="preserve"> </w:t>
            </w:r>
            <w:r w:rsidRPr="002B44EE">
              <w:rPr>
                <w:rFonts w:cs="Verdana"/>
                <w:szCs w:val="26"/>
              </w:rPr>
              <w:t>hatched</w:t>
            </w:r>
          </w:p>
          <w:p w:rsidR="003B60C6" w:rsidRPr="002B44EE" w:rsidRDefault="003B60C6" w:rsidP="005B4024">
            <w:pPr>
              <w:pStyle w:val="EL12ptBodyText"/>
              <w:rPr>
                <w:u w:val="single"/>
              </w:rPr>
            </w:pPr>
          </w:p>
          <w:p w:rsidR="003B60C6" w:rsidRPr="002B44EE" w:rsidRDefault="003B60C6" w:rsidP="005B4024">
            <w:pPr>
              <w:pStyle w:val="EL12ptBodyText"/>
            </w:pPr>
            <w:r w:rsidRPr="002B44EE">
              <w:t>protesters</w:t>
            </w:r>
            <w:r>
              <w:t>—</w:t>
            </w:r>
            <w:r w:rsidRPr="002B44EE">
              <w:rPr>
                <w:i/>
              </w:rPr>
              <w:t>n</w:t>
            </w:r>
            <w:r>
              <w:rPr>
                <w:i/>
              </w:rPr>
              <w:t>oun</w:t>
            </w:r>
            <w:r>
              <w:t>:</w:t>
            </w:r>
            <w:r w:rsidRPr="002B44EE">
              <w:t xml:space="preserve"> </w:t>
            </w:r>
            <w:r w:rsidRPr="002B44EE">
              <w:rPr>
                <w:rFonts w:cs="Verdana"/>
                <w:szCs w:val="26"/>
              </w:rPr>
              <w:t>people who show or express strong disagreement with or disapproval of something</w:t>
            </w:r>
          </w:p>
          <w:p w:rsidR="003B60C6" w:rsidRPr="002B44EE" w:rsidRDefault="003B60C6" w:rsidP="005B4024">
            <w:pPr>
              <w:pStyle w:val="EL12ptBodyText"/>
            </w:pPr>
          </w:p>
          <w:p w:rsidR="003B60C6" w:rsidRPr="002B44EE" w:rsidRDefault="003B60C6" w:rsidP="005B4024">
            <w:pPr>
              <w:pStyle w:val="EL12ptBodyText"/>
            </w:pPr>
            <w:r w:rsidRPr="002B44EE">
              <w:t>detour</w:t>
            </w:r>
            <w:r>
              <w:t>—</w:t>
            </w:r>
            <w:r w:rsidRPr="002B44EE">
              <w:rPr>
                <w:i/>
              </w:rPr>
              <w:t>n</w:t>
            </w:r>
            <w:r>
              <w:rPr>
                <w:i/>
              </w:rPr>
              <w:t>oun</w:t>
            </w:r>
            <w:r>
              <w:t>:</w:t>
            </w:r>
            <w:r w:rsidRPr="002B44EE">
              <w:t xml:space="preserve"> </w:t>
            </w:r>
            <w:r w:rsidRPr="002B44EE">
              <w:rPr>
                <w:rFonts w:cs="Verdana"/>
                <w:szCs w:val="26"/>
              </w:rPr>
              <w:t>the act of going or traveling to a place along a way that is different from the usual or planned way</w:t>
            </w:r>
          </w:p>
          <w:p w:rsidR="003B60C6" w:rsidRPr="002B44EE" w:rsidRDefault="003B60C6" w:rsidP="005B4024">
            <w:pPr>
              <w:pStyle w:val="EL12ptBodyText"/>
            </w:pPr>
          </w:p>
          <w:p w:rsidR="003B60C6" w:rsidRPr="002B44EE" w:rsidRDefault="003B60C6" w:rsidP="005B4024">
            <w:pPr>
              <w:pStyle w:val="EL12ptBodyText"/>
              <w:rPr>
                <w:rFonts w:cs="Verdana"/>
                <w:szCs w:val="26"/>
              </w:rPr>
            </w:pPr>
            <w:r w:rsidRPr="002B44EE">
              <w:t>hatching</w:t>
            </w:r>
            <w:r>
              <w:t>—</w:t>
            </w:r>
            <w:r w:rsidRPr="002B44EE">
              <w:rPr>
                <w:i/>
              </w:rPr>
              <w:t>v</w:t>
            </w:r>
            <w:r>
              <w:rPr>
                <w:i/>
              </w:rPr>
              <w:t>erb</w:t>
            </w:r>
            <w:r>
              <w:t>:</w:t>
            </w:r>
            <w:r w:rsidRPr="002B44EE">
              <w:t xml:space="preserve"> </w:t>
            </w:r>
            <w:r w:rsidRPr="002B44EE">
              <w:rPr>
                <w:rFonts w:cs="Verdana"/>
                <w:szCs w:val="26"/>
              </w:rPr>
              <w:t>coming out of an egg</w:t>
            </w:r>
            <w:r>
              <w:rPr>
                <w:rFonts w:cs="Verdana"/>
                <w:bCs/>
                <w:szCs w:val="26"/>
              </w:rPr>
              <w:t>;</w:t>
            </w:r>
            <w:r w:rsidRPr="002B44EE">
              <w:rPr>
                <w:rFonts w:cs="Verdana"/>
                <w:szCs w:val="26"/>
              </w:rPr>
              <w:t xml:space="preserve"> being born by coming out of an egg </w:t>
            </w:r>
          </w:p>
          <w:p w:rsidR="003B60C6" w:rsidRPr="009C0986" w:rsidRDefault="003B60C6" w:rsidP="005B4024">
            <w:pPr>
              <w:pStyle w:val="EL12ptBodyText"/>
            </w:pPr>
          </w:p>
        </w:tc>
      </w:tr>
    </w:tbl>
    <w:p w:rsidR="003B60C6" w:rsidRDefault="003B60C6">
      <w:bookmarkStart w:id="0" w:name="_GoBack"/>
      <w:bookmarkEnd w:id="0"/>
    </w:p>
    <w:sectPr w:rsidR="003B60C6" w:rsidSect="0093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C6"/>
    <w:rsid w:val="003B60C6"/>
    <w:rsid w:val="0061027F"/>
    <w:rsid w:val="0093752D"/>
    <w:rsid w:val="00F5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EA32"/>
  <w15:chartTrackingRefBased/>
  <w15:docId w15:val="{540419EA-4F05-9444-B226-4A4DFDE5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12ptBodyText">
    <w:name w:val="_EL 12pt Body Text"/>
    <w:rsid w:val="003B60C6"/>
    <w:pPr>
      <w:spacing w:line="320" w:lineRule="exact"/>
    </w:pPr>
    <w:rPr>
      <w:rFonts w:ascii="Georgia" w:eastAsia="SimSun" w:hAnsi="Georgia" w:cs="Times New Roman"/>
      <w:kern w:val="16"/>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Anne Cochran</dc:creator>
  <cp:keywords/>
  <dc:description/>
  <cp:lastModifiedBy>Bailey Anne Cochran</cp:lastModifiedBy>
  <cp:revision>1</cp:revision>
  <dcterms:created xsi:type="dcterms:W3CDTF">2020-02-12T00:01:00Z</dcterms:created>
  <dcterms:modified xsi:type="dcterms:W3CDTF">2020-02-12T00:01:00Z</dcterms:modified>
</cp:coreProperties>
</file>